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3B9BFB" w14:textId="77777777" w:rsidR="00FB548C" w:rsidRPr="00FB548C" w:rsidRDefault="00FB548C" w:rsidP="00FB548C">
      <w:pPr>
        <w:shd w:val="clear" w:color="auto" w:fill="FFFFFF"/>
        <w:spacing w:after="0" w:line="357" w:lineRule="atLeast"/>
        <w:textAlignment w:val="baseline"/>
        <w:rPr>
          <w:rFonts w:ascii="inherit" w:eastAsia="Times New Roman" w:hAnsi="inherit" w:cs="Arial"/>
          <w:color w:val="222222"/>
          <w:sz w:val="21"/>
          <w:szCs w:val="21"/>
          <w:lang w:val="ru-RU"/>
        </w:rPr>
      </w:pPr>
      <w:r w:rsidRPr="00FB548C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val="ru-RU"/>
        </w:rPr>
        <w:t>Панель управления в компактном состоянии. Кнопки управления отложенными ордерами спрятаны.</w:t>
      </w:r>
      <w:r w:rsidRPr="00FB548C">
        <w:rPr>
          <w:rFonts w:ascii="inherit" w:eastAsia="Times New Roman" w:hAnsi="inherit" w:cs="Times New Roman"/>
          <w:b/>
          <w:bCs/>
          <w:color w:val="222222"/>
          <w:sz w:val="24"/>
          <w:szCs w:val="24"/>
          <w:bdr w:val="none" w:sz="0" w:space="0" w:color="auto" w:frame="1"/>
          <w:lang w:val="ru-RU"/>
        </w:rPr>
        <w:br/>
      </w:r>
    </w:p>
    <w:p w14:paraId="71DBAB45" w14:textId="77777777" w:rsidR="00FB548C" w:rsidRPr="00FB548C" w:rsidRDefault="00FB548C" w:rsidP="00FB548C">
      <w:pPr>
        <w:shd w:val="clear" w:color="auto" w:fill="FFFFFF"/>
        <w:spacing w:after="0" w:line="357" w:lineRule="atLeast"/>
        <w:textAlignment w:val="baseline"/>
        <w:rPr>
          <w:rFonts w:ascii="inherit" w:eastAsia="Times New Roman" w:hAnsi="inherit" w:cs="Arial"/>
          <w:color w:val="222222"/>
          <w:sz w:val="21"/>
          <w:szCs w:val="21"/>
        </w:rPr>
      </w:pPr>
      <w:r w:rsidRPr="00FB548C">
        <w:rPr>
          <w:rFonts w:ascii="inherit" w:eastAsia="Times New Roman" w:hAnsi="inherit" w:cs="Arial"/>
          <w:noProof/>
          <w:color w:val="F23A3A"/>
          <w:sz w:val="21"/>
          <w:szCs w:val="21"/>
          <w:bdr w:val="none" w:sz="0" w:space="0" w:color="auto" w:frame="1"/>
        </w:rPr>
        <w:drawing>
          <wp:inline distT="0" distB="0" distL="0" distR="0" wp14:anchorId="477F7D49" wp14:editId="00F63456">
            <wp:extent cx="3200400" cy="2905125"/>
            <wp:effectExtent l="0" t="0" r="0" b="9525"/>
            <wp:docPr id="39" name="Рисунок 39" descr="060214_1013_cmTra1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060214_1013_cmTra1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905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467406" w14:textId="77777777" w:rsidR="00FB548C" w:rsidRPr="00FB548C" w:rsidRDefault="00FB548C" w:rsidP="00FB548C">
      <w:pPr>
        <w:shd w:val="clear" w:color="auto" w:fill="FFFFFF"/>
        <w:spacing w:after="0" w:line="357" w:lineRule="atLeast"/>
        <w:textAlignment w:val="baseline"/>
        <w:rPr>
          <w:rFonts w:ascii="inherit" w:eastAsia="Times New Roman" w:hAnsi="inherit" w:cs="Arial"/>
          <w:color w:val="222222"/>
          <w:sz w:val="21"/>
          <w:szCs w:val="21"/>
          <w:lang w:val="ru-RU"/>
        </w:rPr>
      </w:pPr>
      <w:r w:rsidRPr="00FB548C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val="ru-RU"/>
        </w:rPr>
        <w:t>Панель управления торговлей имеет кнопки и информационные поля. Всего 39 элементов.</w:t>
      </w:r>
      <w:r w:rsidRPr="00FB548C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val="ru-RU"/>
        </w:rPr>
        <w:br/>
        <w:t>Описание в порядке просмотра сверху вниз и по рядам слева на право:</w:t>
      </w:r>
      <w:r w:rsidRPr="00FB548C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val="ru-RU"/>
        </w:rPr>
        <w:br/>
      </w:r>
    </w:p>
    <w:p w14:paraId="10DDCAB2" w14:textId="77777777" w:rsidR="00FB548C" w:rsidRPr="00FB548C" w:rsidRDefault="00FB548C" w:rsidP="00FB548C">
      <w:pPr>
        <w:shd w:val="clear" w:color="auto" w:fill="FFFFFF"/>
        <w:spacing w:after="0" w:line="357" w:lineRule="atLeast"/>
        <w:jc w:val="both"/>
        <w:textAlignment w:val="baseline"/>
        <w:rPr>
          <w:rFonts w:ascii="inherit" w:eastAsia="Times New Roman" w:hAnsi="inherit" w:cs="Arial"/>
          <w:color w:val="222222"/>
          <w:sz w:val="21"/>
          <w:szCs w:val="21"/>
        </w:rPr>
      </w:pPr>
      <w:r w:rsidRPr="00FB548C">
        <w:rPr>
          <w:rFonts w:ascii="inherit" w:eastAsia="Times New Roman" w:hAnsi="inherit" w:cs="Arial"/>
          <w:noProof/>
          <w:color w:val="F23A3A"/>
          <w:sz w:val="21"/>
          <w:szCs w:val="21"/>
          <w:bdr w:val="none" w:sz="0" w:space="0" w:color="auto" w:frame="1"/>
        </w:rPr>
        <w:lastRenderedPageBreak/>
        <w:drawing>
          <wp:inline distT="0" distB="0" distL="0" distR="0" wp14:anchorId="054F8507" wp14:editId="56AF04A8">
            <wp:extent cx="3200400" cy="4333875"/>
            <wp:effectExtent l="0" t="0" r="0" b="9525"/>
            <wp:docPr id="38" name="Рисунок 38" descr="060214_1013_cmTra2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60214_1013_cmTra2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433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548C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</w:rPr>
        <w:br/>
      </w:r>
    </w:p>
    <w:p w14:paraId="27B5D134" w14:textId="77777777" w:rsidR="00FB548C" w:rsidRPr="00FB548C" w:rsidRDefault="00FB548C" w:rsidP="00FB548C">
      <w:pPr>
        <w:shd w:val="clear" w:color="auto" w:fill="FFFFFF"/>
        <w:spacing w:after="0" w:line="357" w:lineRule="atLeast"/>
        <w:textAlignment w:val="baseline"/>
        <w:rPr>
          <w:rFonts w:ascii="inherit" w:eastAsia="Times New Roman" w:hAnsi="inherit" w:cs="Arial"/>
          <w:color w:val="222222"/>
          <w:sz w:val="21"/>
          <w:szCs w:val="21"/>
          <w:lang w:val="ru-RU"/>
        </w:rPr>
      </w:pPr>
      <w:r w:rsidRPr="00FB548C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val="ru-RU"/>
        </w:rPr>
        <w:t>1. Символ валютной пары</w:t>
      </w:r>
      <w:r w:rsidRPr="00FB548C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val="ru-RU"/>
        </w:rPr>
        <w:br/>
        <w:t>2. Текущая цена в центре поля и в нижнем правом углу поля значение спреда.</w:t>
      </w:r>
      <w:r w:rsidRPr="00FB548C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val="ru-RU"/>
        </w:rPr>
        <w:br/>
        <w:t>3. Переключатель режима работы эксперта — свернутый/расширенный.</w:t>
      </w:r>
      <w:r w:rsidRPr="00FB548C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val="ru-RU"/>
        </w:rPr>
        <w:br/>
        <w:t>Расширенный режим позволяет работать с отложенными ордерами. Свернутый режим экономит пространство графика цены и убирает не требующиеся кнопки панели управления.</w:t>
      </w:r>
      <w:r w:rsidRPr="00FB548C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val="ru-RU"/>
        </w:rPr>
        <w:br/>
        <w:t>4. Переключатель выставления объема позиции — проценты/лоты</w:t>
      </w:r>
      <w:r w:rsidRPr="00FB548C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val="ru-RU"/>
        </w:rPr>
        <w:br/>
      </w:r>
      <w:r w:rsidRPr="00FB548C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val="ru-RU"/>
        </w:rPr>
        <w:lastRenderedPageBreak/>
        <w:t>5. Величина открываемой сделки в процентах от депозита. Поле выполнено в виде кнопки, но кнопкой не является.</w:t>
      </w:r>
      <w:r w:rsidRPr="00FB548C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val="ru-RU"/>
        </w:rPr>
        <w:br/>
        <w:t>6. Кнопки в виде двух стрелок, увеличивают/уменьшают объем открываемой позиции.</w:t>
      </w:r>
      <w:r w:rsidRPr="00FB548C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val="ru-RU"/>
        </w:rPr>
        <w:br/>
        <w:t>7. Величина закрываемого объема от открытых позиций в процентах. Эта функция связана и работает только с кнопкой, расположенной под данным полем. Если позиция закрывается по ТП, то закроется полный объем 100%, не зависимо, от того, какой объем указан в данном поле.</w:t>
      </w:r>
      <w:r w:rsidRPr="00FB548C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val="ru-RU"/>
        </w:rPr>
        <w:br/>
        <w:t xml:space="preserve">8. Кнопка «закрыть все». Закрывает все позиции </w:t>
      </w:r>
      <w:proofErr w:type="gramStart"/>
      <w:r w:rsidRPr="00FB548C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val="ru-RU"/>
        </w:rPr>
        <w:t>в объеме</w:t>
      </w:r>
      <w:proofErr w:type="gramEnd"/>
      <w:r w:rsidRPr="00FB548C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val="ru-RU"/>
        </w:rPr>
        <w:t xml:space="preserve"> указанном в поле над ней, в процентах. Пример: если указано 100%, то полностью закроет все позиции, если 50%, то закроет половину от каждой позиции.</w:t>
      </w:r>
      <w:r w:rsidRPr="00FB548C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val="ru-RU"/>
        </w:rPr>
        <w:br/>
        <w:t>9. Кнопки в виде двух стрелок, увеличивают/уменьшают объем закрываемых позиций.</w:t>
      </w:r>
      <w:r w:rsidRPr="00FB548C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val="ru-RU"/>
        </w:rPr>
        <w:br/>
        <w:t>10. Открывает стоп-ордер на покупку (выше цены).</w:t>
      </w:r>
      <w:r w:rsidRPr="00FB548C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val="ru-RU"/>
        </w:rPr>
        <w:br/>
        <w:t>11. Поле показывает количество выставленных стоп-ордеров на покупку.</w:t>
      </w:r>
      <w:r w:rsidRPr="00FB548C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val="ru-RU"/>
        </w:rPr>
        <w:br/>
        <w:t>12. Кнопка удаления всех открытых стоп-ордеров на покупку.</w:t>
      </w:r>
      <w:r w:rsidRPr="00FB548C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val="ru-RU"/>
        </w:rPr>
        <w:br/>
        <w:t>13. Открывает лимит-ордер на продажу (выше цены).</w:t>
      </w:r>
      <w:r w:rsidRPr="00FB548C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val="ru-RU"/>
        </w:rPr>
        <w:br/>
        <w:t>14. Поле показывает количество выставленных лимит-ордеров на продажу.</w:t>
      </w:r>
      <w:r w:rsidRPr="00FB548C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val="ru-RU"/>
        </w:rPr>
        <w:br/>
        <w:t>15. Кнопка удаления всех открытых лимит-ордеров на продажу.</w:t>
      </w:r>
      <w:r w:rsidRPr="00FB548C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val="ru-RU"/>
        </w:rPr>
        <w:br/>
        <w:t xml:space="preserve">16. Кнопка </w:t>
      </w:r>
      <w:r w:rsidRPr="00FB548C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</w:rPr>
        <w:t>Buy</w:t>
      </w:r>
      <w:r w:rsidRPr="00FB548C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val="ru-RU"/>
        </w:rPr>
        <w:t xml:space="preserve"> открывает позицию на покупку по текущей цене.</w:t>
      </w:r>
      <w:r w:rsidRPr="00FB548C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val="ru-RU"/>
        </w:rPr>
        <w:br/>
        <w:t xml:space="preserve">17. Количество позиций </w:t>
      </w:r>
      <w:r w:rsidRPr="00FB548C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</w:rPr>
        <w:t>Buy</w:t>
      </w:r>
      <w:r w:rsidRPr="00FB548C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val="ru-RU"/>
        </w:rPr>
        <w:br/>
        <w:t xml:space="preserve">18. Объем позиций </w:t>
      </w:r>
      <w:r w:rsidRPr="00FB548C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</w:rPr>
        <w:t>Buy</w:t>
      </w:r>
      <w:r w:rsidRPr="00FB548C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val="ru-RU"/>
        </w:rPr>
        <w:t xml:space="preserve"> в лотах.</w:t>
      </w:r>
      <w:r w:rsidRPr="00FB548C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val="ru-RU"/>
        </w:rPr>
        <w:br/>
        <w:t xml:space="preserve">19. Кнопка закрытия всех открытых позиций </w:t>
      </w:r>
      <w:r w:rsidRPr="00FB548C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</w:rPr>
        <w:t>Buy</w:t>
      </w:r>
      <w:r w:rsidRPr="00FB548C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val="ru-RU"/>
        </w:rPr>
        <w:t xml:space="preserve">. На кнопке отображается текущая прибыль по позициям </w:t>
      </w:r>
      <w:r w:rsidRPr="00FB548C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</w:rPr>
        <w:t>Buy</w:t>
      </w:r>
      <w:r w:rsidRPr="00FB548C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val="ru-RU"/>
        </w:rPr>
        <w:t>.</w:t>
      </w:r>
      <w:r w:rsidRPr="00FB548C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val="ru-RU"/>
        </w:rPr>
        <w:br/>
        <w:t xml:space="preserve">20. Кнопка </w:t>
      </w:r>
      <w:r w:rsidRPr="00FB548C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</w:rPr>
        <w:t>Sell</w:t>
      </w:r>
      <w:r w:rsidRPr="00FB548C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val="ru-RU"/>
        </w:rPr>
        <w:t xml:space="preserve"> открывает позицию на покупку по текущей цене.</w:t>
      </w:r>
      <w:r w:rsidRPr="00FB548C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val="ru-RU"/>
        </w:rPr>
        <w:br/>
        <w:t xml:space="preserve">21. Количество позиций </w:t>
      </w:r>
      <w:r w:rsidRPr="00FB548C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</w:rPr>
        <w:t>Sell</w:t>
      </w:r>
      <w:r w:rsidRPr="00FB548C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val="ru-RU"/>
        </w:rPr>
        <w:br/>
        <w:t xml:space="preserve">22. Объем позиций </w:t>
      </w:r>
      <w:r w:rsidRPr="00FB548C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</w:rPr>
        <w:t>Sell</w:t>
      </w:r>
      <w:r w:rsidRPr="00FB548C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val="ru-RU"/>
        </w:rPr>
        <w:t xml:space="preserve"> в лотах.</w:t>
      </w:r>
      <w:r w:rsidRPr="00FB548C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val="ru-RU"/>
        </w:rPr>
        <w:br/>
        <w:t xml:space="preserve">23. Кнопка закрытия всех открытых позиций </w:t>
      </w:r>
      <w:r w:rsidRPr="00FB548C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</w:rPr>
        <w:t>Sell</w:t>
      </w:r>
      <w:r w:rsidRPr="00FB548C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val="ru-RU"/>
        </w:rPr>
        <w:t xml:space="preserve">. На кнопке отображается текущая прибыль по позициям </w:t>
      </w:r>
      <w:r w:rsidRPr="00FB548C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</w:rPr>
        <w:t>Sell</w:t>
      </w:r>
      <w:r w:rsidRPr="00FB548C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val="ru-RU"/>
        </w:rPr>
        <w:t>.</w:t>
      </w:r>
      <w:r w:rsidRPr="00FB548C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val="ru-RU"/>
        </w:rPr>
        <w:br/>
        <w:t xml:space="preserve">24. Открывает лимит-ордер на покупку (ниже цены). На кнопке отображается </w:t>
      </w:r>
      <w:proofErr w:type="gramStart"/>
      <w:r w:rsidRPr="00FB548C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val="ru-RU"/>
        </w:rPr>
        <w:t>настройка</w:t>
      </w:r>
      <w:proofErr w:type="gramEnd"/>
      <w:r w:rsidRPr="00FB548C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val="ru-RU"/>
        </w:rPr>
        <w:t xml:space="preserve"> показывающая в скольки пунктах от текущей цены будет выставлен ордер. Нет смысла стараться выставлять ордер с точностью до пункта, т.к. его всегда можно перетащить на графике мышью на нужный уровень.</w:t>
      </w:r>
      <w:r w:rsidRPr="00FB548C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val="ru-RU"/>
        </w:rPr>
        <w:br/>
        <w:t>25. Поле показывает количество выставленных лимит-ордеров на покупку.</w:t>
      </w:r>
      <w:r w:rsidRPr="00FB548C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val="ru-RU"/>
        </w:rPr>
        <w:br/>
        <w:t>26. Кнопка удаления всех открытых лимит-ордеров на покупку.</w:t>
      </w:r>
      <w:r w:rsidRPr="00FB548C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val="ru-RU"/>
        </w:rPr>
        <w:br/>
      </w:r>
      <w:r w:rsidRPr="00FB548C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val="ru-RU"/>
        </w:rPr>
        <w:lastRenderedPageBreak/>
        <w:t>27. Открывает стоп-ордер на продажу (ниже цены).</w:t>
      </w:r>
      <w:r w:rsidRPr="00FB548C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val="ru-RU"/>
        </w:rPr>
        <w:br/>
        <w:t>28. Поле показывает количество выставленных стоп-ордеров на продажу.</w:t>
      </w:r>
      <w:r w:rsidRPr="00FB548C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val="ru-RU"/>
        </w:rPr>
        <w:br/>
        <w:t>29. Кнопка удаления всех открытых стоп-ордеров на продажу.</w:t>
      </w:r>
      <w:r w:rsidRPr="00FB548C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val="ru-RU"/>
        </w:rPr>
        <w:br/>
        <w:t>30. Переключатель режима работы стоп-лосс включено/выключено (нажато — есть стоп-лосс / отжато — нет стоп-лосса). На кнопке отображается величина в пунктах от позиции до стоп-лосса.</w:t>
      </w:r>
      <w:r w:rsidRPr="00FB548C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val="ru-RU"/>
        </w:rPr>
        <w:br/>
        <w:t>31. Кнопки в виде двух стрелок, увеличивают/уменьшают величину в пунктах до стоп-лосса.</w:t>
      </w:r>
      <w:r w:rsidRPr="00FB548C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val="ru-RU"/>
        </w:rPr>
        <w:br/>
        <w:t>32. Переключатель режима работы трэйлинг-стопа включено/выключено (нажато — есть трэйлинг / отжато — нет трэйлинга). На кнопке отображается величина в пунктах от позиции до срабатывания триггера трэйлинга. Величина прибыли, которую сразу же выставляет трэйлинг, указывается в настройках эксперта.</w:t>
      </w:r>
      <w:r w:rsidRPr="00FB548C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val="ru-RU"/>
        </w:rPr>
        <w:br/>
        <w:t>33. Кнопки в виде двух стрелок, увеличивают/уменьшают величину в пунктах до трэйлинг-стопа.</w:t>
      </w:r>
      <w:r w:rsidRPr="00FB548C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val="ru-RU"/>
        </w:rPr>
        <w:br/>
        <w:t>34. Переключатель режима работы тейк-профит включено/выключено (нажато — есть тейк-профит / отжато — нет тейк-профита). На кнопке отображается величина в пунктах от позиции до тейк-профита.</w:t>
      </w:r>
      <w:r w:rsidRPr="00FB548C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val="ru-RU"/>
        </w:rPr>
        <w:br/>
        <w:t>35. Кнопки в виде двух стрелок, увеличивают/уменьшают величину в пунктах до тейк-профита.</w:t>
      </w:r>
      <w:r w:rsidRPr="00FB548C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val="ru-RU"/>
        </w:rPr>
        <w:br/>
        <w:t>36. Переключатель режима работы безубытка (БУ), включено/выключено (нажато — есть БУ / отжато — нет БУ). На кнопке отображается величина в пунктах от позиции до срабатывания триггера безубытка.</w:t>
      </w:r>
      <w:r w:rsidRPr="00FB548C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val="ru-RU"/>
        </w:rPr>
        <w:br/>
        <w:t>37. Кнопки в виде двух стрелок, увеличивают/уменьшают величину в пунктах от текущей цены до уровня безубытка.</w:t>
      </w:r>
      <w:r w:rsidRPr="00FB548C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val="ru-RU"/>
        </w:rPr>
        <w:br/>
        <w:t>38. Поле не отображает переменную информацию, только надпись.</w:t>
      </w:r>
      <w:r w:rsidRPr="00FB548C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val="ru-RU"/>
        </w:rPr>
        <w:br/>
        <w:t>39. Текущая суммарная прибыль/убыток всех открытых экспертом позиций, именно по этой паре.</w:t>
      </w:r>
    </w:p>
    <w:p w14:paraId="052776C2" w14:textId="77777777" w:rsidR="00FB548C" w:rsidRPr="00FB548C" w:rsidRDefault="00FB548C" w:rsidP="00FB548C">
      <w:pPr>
        <w:shd w:val="clear" w:color="auto" w:fill="FFFFFF"/>
        <w:spacing w:after="390" w:line="357" w:lineRule="atLeast"/>
        <w:textAlignment w:val="baseline"/>
        <w:rPr>
          <w:rFonts w:ascii="inherit" w:eastAsia="Times New Roman" w:hAnsi="inherit" w:cs="Arial"/>
          <w:color w:val="222222"/>
          <w:sz w:val="21"/>
          <w:szCs w:val="21"/>
        </w:rPr>
      </w:pPr>
      <w:proofErr w:type="spellStart"/>
      <w:r w:rsidRPr="00FB548C">
        <w:rPr>
          <w:rFonts w:ascii="inherit" w:eastAsia="Times New Roman" w:hAnsi="inherit" w:cs="Arial"/>
          <w:color w:val="222222"/>
          <w:sz w:val="21"/>
          <w:szCs w:val="21"/>
        </w:rPr>
        <w:t>Настройки</w:t>
      </w:r>
      <w:proofErr w:type="spellEnd"/>
      <w:r w:rsidRPr="00FB548C">
        <w:rPr>
          <w:rFonts w:ascii="inherit" w:eastAsia="Times New Roman" w:hAnsi="inherit" w:cs="Arial"/>
          <w:color w:val="222222"/>
          <w:sz w:val="21"/>
          <w:szCs w:val="21"/>
        </w:rPr>
        <w:t>.</w:t>
      </w:r>
    </w:p>
    <w:p w14:paraId="5603B329" w14:textId="77777777" w:rsidR="00FB548C" w:rsidRPr="00FB548C" w:rsidRDefault="00FB548C" w:rsidP="00FB548C">
      <w:pPr>
        <w:shd w:val="clear" w:color="auto" w:fill="FFFFFF"/>
        <w:spacing w:after="0" w:line="357" w:lineRule="atLeast"/>
        <w:textAlignment w:val="baseline"/>
        <w:rPr>
          <w:rFonts w:ascii="inherit" w:eastAsia="Times New Roman" w:hAnsi="inherit" w:cs="Arial"/>
          <w:color w:val="222222"/>
          <w:sz w:val="21"/>
          <w:szCs w:val="21"/>
        </w:rPr>
      </w:pPr>
      <w:r w:rsidRPr="00FB548C">
        <w:rPr>
          <w:rFonts w:ascii="inherit" w:eastAsia="Times New Roman" w:hAnsi="inherit" w:cs="Arial"/>
          <w:noProof/>
          <w:color w:val="F23A3A"/>
          <w:sz w:val="21"/>
          <w:szCs w:val="21"/>
          <w:bdr w:val="none" w:sz="0" w:space="0" w:color="auto" w:frame="1"/>
        </w:rPr>
        <w:lastRenderedPageBreak/>
        <w:drawing>
          <wp:inline distT="0" distB="0" distL="0" distR="0" wp14:anchorId="135273D4" wp14:editId="5D325AD7">
            <wp:extent cx="8348461" cy="6567170"/>
            <wp:effectExtent l="0" t="0" r="0" b="5080"/>
            <wp:docPr id="37" name="Рисунок 37" descr="060214_1013_cmTra3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060214_1013_cmTra3.jp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9499" cy="658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548C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</w:rPr>
        <w:br/>
      </w:r>
    </w:p>
    <w:p w14:paraId="66FD1F0F" w14:textId="77777777" w:rsidR="00FB548C" w:rsidRPr="00FB548C" w:rsidRDefault="00FB548C" w:rsidP="00FB548C">
      <w:pPr>
        <w:shd w:val="clear" w:color="auto" w:fill="FFFFFF"/>
        <w:spacing w:after="0" w:line="357" w:lineRule="atLeast"/>
        <w:textAlignment w:val="baseline"/>
        <w:rPr>
          <w:rFonts w:ascii="inherit" w:eastAsia="Times New Roman" w:hAnsi="inherit" w:cs="Arial"/>
          <w:color w:val="222222"/>
          <w:sz w:val="21"/>
          <w:szCs w:val="21"/>
          <w:lang w:val="ru-RU"/>
        </w:rPr>
      </w:pPr>
      <w:r w:rsidRPr="00FB548C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val="ru-RU"/>
        </w:rPr>
        <w:t>В настройках даже описывать нечего, там все и так расписано.</w:t>
      </w:r>
      <w:r w:rsidRPr="00FB548C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val="ru-RU"/>
        </w:rPr>
        <w:br/>
        <w:t>В самом конце настроек есть опция позволяющая перемещать и закреплять панель управления в любом месте графика.</w:t>
      </w:r>
      <w:r w:rsidRPr="00FB548C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val="ru-RU"/>
        </w:rPr>
        <w:br/>
        <w:t>Программа позволяет оперативно реагировать на резкие движения рынка, все управление сосредоточено в панели в одном месте экрана.</w:t>
      </w:r>
      <w:r w:rsidRPr="00FB548C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val="ru-RU"/>
        </w:rPr>
        <w:br/>
        <w:t xml:space="preserve">На самом графике выводятся уровни безубытка отдельно для всех позиций </w:t>
      </w:r>
      <w:r w:rsidRPr="00FB548C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</w:rPr>
        <w:t>Buy</w:t>
      </w:r>
      <w:r w:rsidRPr="00FB548C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val="ru-RU"/>
        </w:rPr>
        <w:t xml:space="preserve">, отдельно для всех позиций </w:t>
      </w:r>
      <w:r w:rsidRPr="00FB548C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</w:rPr>
        <w:t>Sell</w:t>
      </w:r>
      <w:r w:rsidRPr="00FB548C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val="ru-RU"/>
        </w:rPr>
        <w:t xml:space="preserve">. И один общий безубыток для всех </w:t>
      </w:r>
      <w:proofErr w:type="gramStart"/>
      <w:r w:rsidRPr="00FB548C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val="ru-RU"/>
        </w:rPr>
        <w:t>позиций</w:t>
      </w:r>
      <w:proofErr w:type="gramEnd"/>
      <w:r w:rsidRPr="00FB548C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val="ru-RU"/>
        </w:rPr>
        <w:t xml:space="preserve"> открытых экспертом. Безубыток отображается двумя метками по </w:t>
      </w:r>
      <w:r w:rsidRPr="00FB548C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</w:rPr>
        <w:t>Bid</w:t>
      </w:r>
      <w:r w:rsidRPr="00FB548C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val="ru-RU"/>
        </w:rPr>
        <w:t xml:space="preserve"> и </w:t>
      </w:r>
      <w:r w:rsidRPr="00FB548C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</w:rPr>
        <w:t>Ask</w:t>
      </w:r>
    </w:p>
    <w:p w14:paraId="179D6342" w14:textId="77777777" w:rsidR="00FB548C" w:rsidRPr="00FB548C" w:rsidRDefault="00FB548C" w:rsidP="00FB548C">
      <w:pPr>
        <w:shd w:val="clear" w:color="auto" w:fill="FFFFFF"/>
        <w:spacing w:after="390" w:line="357" w:lineRule="atLeast"/>
        <w:textAlignment w:val="baseline"/>
        <w:rPr>
          <w:rFonts w:ascii="inherit" w:eastAsia="Times New Roman" w:hAnsi="inherit" w:cs="Arial"/>
          <w:color w:val="222222"/>
          <w:sz w:val="21"/>
          <w:szCs w:val="21"/>
          <w:lang w:val="ru-RU"/>
        </w:rPr>
      </w:pPr>
      <w:r w:rsidRPr="00FB548C">
        <w:rPr>
          <w:rFonts w:ascii="inherit" w:eastAsia="Times New Roman" w:hAnsi="inherit" w:cs="Arial"/>
          <w:color w:val="222222"/>
          <w:sz w:val="21"/>
          <w:szCs w:val="21"/>
          <w:lang w:val="ru-RU"/>
        </w:rPr>
        <w:t>Панель можно менять под свои предпочтения. Для маньяков все цветовые настройки выведены. Нет границ для фантазии</w:t>
      </w:r>
      <w:r w:rsidRPr="00FB548C">
        <w:rPr>
          <w:rFonts w:ascii="inherit" w:eastAsia="Times New Roman" w:hAnsi="inherit" w:cs="Arial"/>
          <w:color w:val="222222"/>
          <w:sz w:val="21"/>
          <w:szCs w:val="21"/>
        </w:rPr>
        <w:t> </w:t>
      </w:r>
      <w:r w:rsidRPr="00FB548C">
        <w:rPr>
          <w:rFonts w:ascii="inherit" w:eastAsia="Times New Roman" w:hAnsi="inherit" w:cs="Arial"/>
          <w:noProof/>
          <w:color w:val="222222"/>
          <w:sz w:val="21"/>
          <w:szCs w:val="21"/>
        </w:rPr>
        <w:drawing>
          <wp:inline distT="0" distB="0" distL="0" distR="0" wp14:anchorId="6FD3C73D" wp14:editId="2A8F66E6">
            <wp:extent cx="685800" cy="685800"/>
            <wp:effectExtent l="0" t="0" r="0" b="0"/>
            <wp:docPr id="36" name="Рисунок 36" descr="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🙂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F5A888" w14:textId="77777777" w:rsidR="00FB548C" w:rsidRPr="00FB548C" w:rsidRDefault="00FB548C" w:rsidP="00FB548C">
      <w:pPr>
        <w:shd w:val="clear" w:color="auto" w:fill="FFFFFF"/>
        <w:spacing w:after="390" w:line="357" w:lineRule="atLeast"/>
        <w:textAlignment w:val="baseline"/>
        <w:rPr>
          <w:rFonts w:ascii="inherit" w:eastAsia="Times New Roman" w:hAnsi="inherit" w:cs="Arial"/>
          <w:color w:val="222222"/>
          <w:sz w:val="21"/>
          <w:szCs w:val="21"/>
        </w:rPr>
      </w:pPr>
      <w:r w:rsidRPr="00FB548C">
        <w:rPr>
          <w:rFonts w:ascii="inherit" w:eastAsia="Times New Roman" w:hAnsi="inherit" w:cs="Arial"/>
          <w:color w:val="222222"/>
          <w:sz w:val="21"/>
          <w:szCs w:val="21"/>
          <w:lang w:val="ru-RU"/>
        </w:rPr>
        <w:t>Эксперт помимо работы в реальных условиях, может работать в тестере стратегий, что дает трейдерам уникальную возможность тестировать свои стратегии для ручной торговли и просто оттачивать мастерство, закреплять приемы, и даже разбирать ошибки, допущенные на вчерашних торгах.</w:t>
      </w:r>
      <w:r w:rsidRPr="00FB548C">
        <w:rPr>
          <w:rFonts w:ascii="inherit" w:eastAsia="Times New Roman" w:hAnsi="inherit" w:cs="Arial"/>
          <w:color w:val="222222"/>
          <w:sz w:val="21"/>
          <w:szCs w:val="21"/>
          <w:lang w:val="ru-RU"/>
        </w:rPr>
        <w:br/>
      </w:r>
      <w:proofErr w:type="spellStart"/>
      <w:r w:rsidRPr="00FB548C">
        <w:rPr>
          <w:rFonts w:ascii="inherit" w:eastAsia="Times New Roman" w:hAnsi="inherit" w:cs="Arial"/>
          <w:color w:val="222222"/>
          <w:sz w:val="21"/>
          <w:szCs w:val="21"/>
        </w:rPr>
        <w:t>Пример</w:t>
      </w:r>
      <w:proofErr w:type="spellEnd"/>
      <w:r w:rsidRPr="00FB548C">
        <w:rPr>
          <w:rFonts w:ascii="inherit" w:eastAsia="Times New Roman" w:hAnsi="inherit" w:cs="Arial"/>
          <w:color w:val="222222"/>
          <w:sz w:val="21"/>
          <w:szCs w:val="21"/>
        </w:rPr>
        <w:t xml:space="preserve"> </w:t>
      </w:r>
      <w:proofErr w:type="spellStart"/>
      <w:r w:rsidRPr="00FB548C">
        <w:rPr>
          <w:rFonts w:ascii="inherit" w:eastAsia="Times New Roman" w:hAnsi="inherit" w:cs="Arial"/>
          <w:color w:val="222222"/>
          <w:sz w:val="21"/>
          <w:szCs w:val="21"/>
        </w:rPr>
        <w:t>работы</w:t>
      </w:r>
      <w:proofErr w:type="spellEnd"/>
      <w:r w:rsidRPr="00FB548C">
        <w:rPr>
          <w:rFonts w:ascii="inherit" w:eastAsia="Times New Roman" w:hAnsi="inherit" w:cs="Arial"/>
          <w:color w:val="222222"/>
          <w:sz w:val="21"/>
          <w:szCs w:val="21"/>
        </w:rPr>
        <w:t xml:space="preserve"> </w:t>
      </w:r>
      <w:proofErr w:type="spellStart"/>
      <w:r w:rsidRPr="00FB548C">
        <w:rPr>
          <w:rFonts w:ascii="inherit" w:eastAsia="Times New Roman" w:hAnsi="inherit" w:cs="Arial"/>
          <w:color w:val="222222"/>
          <w:sz w:val="21"/>
          <w:szCs w:val="21"/>
        </w:rPr>
        <w:t>панели</w:t>
      </w:r>
      <w:proofErr w:type="spellEnd"/>
      <w:r w:rsidRPr="00FB548C">
        <w:rPr>
          <w:rFonts w:ascii="inherit" w:eastAsia="Times New Roman" w:hAnsi="inherit" w:cs="Arial"/>
          <w:color w:val="222222"/>
          <w:sz w:val="21"/>
          <w:szCs w:val="21"/>
        </w:rPr>
        <w:t xml:space="preserve"> в </w:t>
      </w:r>
      <w:proofErr w:type="spellStart"/>
      <w:r w:rsidRPr="00FB548C">
        <w:rPr>
          <w:rFonts w:ascii="inherit" w:eastAsia="Times New Roman" w:hAnsi="inherit" w:cs="Arial"/>
          <w:color w:val="222222"/>
          <w:sz w:val="21"/>
          <w:szCs w:val="21"/>
        </w:rPr>
        <w:t>тестере</w:t>
      </w:r>
      <w:proofErr w:type="spellEnd"/>
      <w:r w:rsidRPr="00FB548C">
        <w:rPr>
          <w:rFonts w:ascii="inherit" w:eastAsia="Times New Roman" w:hAnsi="inherit" w:cs="Arial"/>
          <w:color w:val="222222"/>
          <w:sz w:val="21"/>
          <w:szCs w:val="21"/>
        </w:rPr>
        <w:t>:</w:t>
      </w:r>
    </w:p>
    <w:p w14:paraId="6A4F1CCE" w14:textId="77777777" w:rsidR="00FB548C" w:rsidRPr="00FB548C" w:rsidRDefault="00FB548C" w:rsidP="00FB548C">
      <w:pPr>
        <w:shd w:val="clear" w:color="auto" w:fill="FFFFFF"/>
        <w:spacing w:after="0" w:line="357" w:lineRule="atLeast"/>
        <w:textAlignment w:val="baseline"/>
        <w:rPr>
          <w:rFonts w:ascii="inherit" w:eastAsia="Times New Roman" w:hAnsi="inherit" w:cs="Arial"/>
          <w:color w:val="222222"/>
          <w:sz w:val="21"/>
          <w:szCs w:val="21"/>
        </w:rPr>
      </w:pPr>
      <w:bookmarkStart w:id="0" w:name="_GoBack"/>
      <w:r w:rsidRPr="00FB548C">
        <w:rPr>
          <w:rFonts w:ascii="inherit" w:eastAsia="Times New Roman" w:hAnsi="inherit" w:cs="Arial"/>
          <w:noProof/>
          <w:color w:val="F23A3A"/>
          <w:sz w:val="21"/>
          <w:szCs w:val="21"/>
          <w:bdr w:val="none" w:sz="0" w:space="0" w:color="auto" w:frame="1"/>
        </w:rPr>
        <w:lastRenderedPageBreak/>
        <w:drawing>
          <wp:inline distT="0" distB="0" distL="0" distR="0" wp14:anchorId="5A6B4338" wp14:editId="5FFEA7FD">
            <wp:extent cx="8999677" cy="4800600"/>
            <wp:effectExtent l="0" t="0" r="0" b="0"/>
            <wp:docPr id="35" name="Рисунок 35" descr="060214_1013_cmTra4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060214_1013_cmTra4.jp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3041" cy="48077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7810FBE6" w14:textId="77777777" w:rsidR="00FB548C" w:rsidRPr="00FB548C" w:rsidRDefault="00FB548C" w:rsidP="00FB548C">
      <w:pPr>
        <w:shd w:val="clear" w:color="auto" w:fill="FFFFFF"/>
        <w:spacing w:after="390" w:line="357" w:lineRule="atLeast"/>
        <w:textAlignment w:val="baseline"/>
        <w:rPr>
          <w:rFonts w:ascii="inherit" w:eastAsia="Times New Roman" w:hAnsi="inherit" w:cs="Arial"/>
          <w:color w:val="222222"/>
          <w:sz w:val="21"/>
          <w:szCs w:val="21"/>
        </w:rPr>
      </w:pPr>
      <w:r w:rsidRPr="00FB548C">
        <w:rPr>
          <w:rFonts w:ascii="inherit" w:eastAsia="Times New Roman" w:hAnsi="inherit" w:cs="Arial"/>
          <w:color w:val="222222"/>
          <w:sz w:val="21"/>
          <w:szCs w:val="21"/>
        </w:rPr>
        <w:t> </w:t>
      </w:r>
    </w:p>
    <w:p w14:paraId="3E9CAA6E" w14:textId="77777777" w:rsidR="00C97A13" w:rsidRDefault="00C97A13"/>
    <w:sectPr w:rsidR="00C97A13" w:rsidSect="00FB548C">
      <w:pgSz w:w="15840" w:h="12240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EF27E8" w14:textId="77777777" w:rsidR="00FB548C" w:rsidRDefault="00FB548C" w:rsidP="00FB548C">
      <w:pPr>
        <w:spacing w:after="0" w:line="240" w:lineRule="auto"/>
      </w:pPr>
      <w:r>
        <w:separator/>
      </w:r>
    </w:p>
  </w:endnote>
  <w:endnote w:type="continuationSeparator" w:id="0">
    <w:p w14:paraId="6920B0F9" w14:textId="77777777" w:rsidR="00FB548C" w:rsidRDefault="00FB548C" w:rsidP="00FB54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42806B" w14:textId="77777777" w:rsidR="00FB548C" w:rsidRDefault="00FB548C" w:rsidP="00FB548C">
      <w:pPr>
        <w:spacing w:after="0" w:line="240" w:lineRule="auto"/>
      </w:pPr>
      <w:r>
        <w:separator/>
      </w:r>
    </w:p>
  </w:footnote>
  <w:footnote w:type="continuationSeparator" w:id="0">
    <w:p w14:paraId="02D03A89" w14:textId="77777777" w:rsidR="00FB548C" w:rsidRDefault="00FB548C" w:rsidP="00FB54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07519"/>
    <w:multiLevelType w:val="multilevel"/>
    <w:tmpl w:val="3A182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5A6935"/>
    <w:multiLevelType w:val="multilevel"/>
    <w:tmpl w:val="EB8E5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056BC0"/>
    <w:multiLevelType w:val="multilevel"/>
    <w:tmpl w:val="0AC6B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B57BE6"/>
    <w:multiLevelType w:val="multilevel"/>
    <w:tmpl w:val="D52CA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A1F790C"/>
    <w:multiLevelType w:val="multilevel"/>
    <w:tmpl w:val="0D62B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D702D26"/>
    <w:multiLevelType w:val="multilevel"/>
    <w:tmpl w:val="90FA2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8313A40"/>
    <w:multiLevelType w:val="multilevel"/>
    <w:tmpl w:val="DAFCAEC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3790C91"/>
    <w:multiLevelType w:val="multilevel"/>
    <w:tmpl w:val="ABF6A36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B2020A7"/>
    <w:multiLevelType w:val="multilevel"/>
    <w:tmpl w:val="A9D27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3C54E68"/>
    <w:multiLevelType w:val="multilevel"/>
    <w:tmpl w:val="3CB09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C966894"/>
    <w:multiLevelType w:val="multilevel"/>
    <w:tmpl w:val="A43E6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7"/>
  </w:num>
  <w:num w:numId="3">
    <w:abstractNumId w:val="9"/>
  </w:num>
  <w:num w:numId="4">
    <w:abstractNumId w:val="3"/>
  </w:num>
  <w:num w:numId="5">
    <w:abstractNumId w:val="5"/>
  </w:num>
  <w:num w:numId="6">
    <w:abstractNumId w:val="10"/>
  </w:num>
  <w:num w:numId="7">
    <w:abstractNumId w:val="8"/>
  </w:num>
  <w:num w:numId="8">
    <w:abstractNumId w:val="0"/>
  </w:num>
  <w:num w:numId="9">
    <w:abstractNumId w:val="4"/>
  </w:num>
  <w:num w:numId="10">
    <w:abstractNumId w:val="1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48C"/>
    <w:rsid w:val="00C97A13"/>
    <w:rsid w:val="00FB5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3264BD"/>
  <w15:chartTrackingRefBased/>
  <w15:docId w15:val="{1DE6FCB1-FCFD-4766-B665-EF3A7C0D9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B548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FB548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FB548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B548C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FB548C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FB548C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msonormal0">
    <w:name w:val="msonormal"/>
    <w:basedOn w:val="a"/>
    <w:rsid w:val="00FB54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FB54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FB548C"/>
    <w:rPr>
      <w:b/>
      <w:bCs/>
    </w:rPr>
  </w:style>
  <w:style w:type="character" w:styleId="a5">
    <w:name w:val="Hyperlink"/>
    <w:basedOn w:val="a0"/>
    <w:uiPriority w:val="99"/>
    <w:semiHidden/>
    <w:unhideWhenUsed/>
    <w:rsid w:val="00FB548C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FB548C"/>
    <w:rPr>
      <w:color w:val="800080"/>
      <w:u w:val="single"/>
    </w:rPr>
  </w:style>
  <w:style w:type="character" w:customStyle="1" w:styleId="apple-converted-space">
    <w:name w:val="apple-converted-space"/>
    <w:basedOn w:val="a0"/>
    <w:rsid w:val="00FB548C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FB548C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FB548C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FB548C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FB548C"/>
    <w:rPr>
      <w:rFonts w:ascii="Arial" w:eastAsia="Times New Roman" w:hAnsi="Arial" w:cs="Arial"/>
      <w:vanish/>
      <w:sz w:val="16"/>
      <w:szCs w:val="16"/>
    </w:rPr>
  </w:style>
  <w:style w:type="character" w:customStyle="1" w:styleId="sn-icon">
    <w:name w:val="sn-icon"/>
    <w:basedOn w:val="a0"/>
    <w:rsid w:val="00FB548C"/>
  </w:style>
  <w:style w:type="character" w:customStyle="1" w:styleId="share-counter-common">
    <w:name w:val="share-counter-common"/>
    <w:basedOn w:val="a0"/>
    <w:rsid w:val="00FB548C"/>
  </w:style>
  <w:style w:type="paragraph" w:styleId="a7">
    <w:name w:val="header"/>
    <w:basedOn w:val="a"/>
    <w:link w:val="a8"/>
    <w:uiPriority w:val="99"/>
    <w:unhideWhenUsed/>
    <w:rsid w:val="00FB548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548C"/>
  </w:style>
  <w:style w:type="paragraph" w:styleId="a9">
    <w:name w:val="footer"/>
    <w:basedOn w:val="a"/>
    <w:link w:val="aa"/>
    <w:uiPriority w:val="99"/>
    <w:unhideWhenUsed/>
    <w:rsid w:val="00FB548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54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19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59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8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94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82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7626359">
                          <w:marLeft w:val="0"/>
                          <w:marRight w:val="0"/>
                          <w:marTop w:val="15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6366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3002234">
                              <w:marLeft w:val="12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8976522">
                              <w:marLeft w:val="0"/>
                              <w:marRight w:val="12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85104577">
                      <w:marLeft w:val="150"/>
                      <w:marRight w:val="150"/>
                      <w:marTop w:val="150"/>
                      <w:marBottom w:val="150"/>
                      <w:divBdr>
                        <w:top w:val="single" w:sz="6" w:space="11" w:color="8B0000"/>
                        <w:left w:val="single" w:sz="6" w:space="11" w:color="8B0000"/>
                        <w:bottom w:val="single" w:sz="6" w:space="11" w:color="8B0000"/>
                        <w:right w:val="single" w:sz="6" w:space="13" w:color="8B0000"/>
                      </w:divBdr>
                      <w:divsChild>
                        <w:div w:id="1509322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9405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066438">
                      <w:marLeft w:val="0"/>
                      <w:marRight w:val="0"/>
                      <w:marTop w:val="4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721848">
                          <w:marLeft w:val="0"/>
                          <w:marRight w:val="30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7862320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0006953">
                          <w:marLeft w:val="0"/>
                          <w:marRight w:val="30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875894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3140182">
                          <w:marLeft w:val="0"/>
                          <w:marRight w:val="30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089527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6076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551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03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26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124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81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531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846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16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9689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14464861">
                      <w:marLeft w:val="10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7643531">
                      <w:marLeft w:val="10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866535">
                      <w:marLeft w:val="10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797776">
                      <w:marLeft w:val="10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938148">
                      <w:marLeft w:val="10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289253">
                      <w:marLeft w:val="10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718039">
                      <w:marLeft w:val="10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8830288">
                      <w:marLeft w:val="10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738726">
                      <w:marLeft w:val="10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0319111">
                      <w:marLeft w:val="10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405900">
                      <w:marLeft w:val="10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97408">
                      <w:marLeft w:val="10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199376">
                      <w:marLeft w:val="10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372553">
                      <w:marLeft w:val="10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4795982">
                      <w:marLeft w:val="10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6828781">
                      <w:marLeft w:val="10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027438">
                      <w:marLeft w:val="10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264612">
                      <w:marLeft w:val="10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492201">
                      <w:marLeft w:val="10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200074">
                      <w:marLeft w:val="10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336461">
                      <w:marLeft w:val="10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974628">
                      <w:marLeft w:val="10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056818">
                      <w:marLeft w:val="10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31248">
                      <w:marLeft w:val="10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207657">
                      <w:marLeft w:val="10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5015494">
                      <w:marLeft w:val="10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0392394">
                      <w:marLeft w:val="10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07363">
                      <w:marLeft w:val="10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hyperlink" Target="http://cmillion.ru/wp-content/uploads/2014/06/060214_1013_cmTra1.jpg" TargetMode="Externa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cmillion.ru/wp-content/uploads/2014/06/060214_1013_cmTra3.jpg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5.jpeg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http://cmillion.ru/wp-content/uploads/2014/06/060214_1013_cmTra2.jpg" TargetMode="External"/><Relationship Id="rId14" Type="http://schemas.openxmlformats.org/officeDocument/2006/relationships/hyperlink" Target="http://cmillion.ru/wp-content/uploads/2014/06/060214_1013_cmTra4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765</Words>
  <Characters>4365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moldovanoleksiy@gmail.com</dc:creator>
  <cp:keywords/>
  <dc:description/>
  <cp:lastModifiedBy>moldovanoleksiy@gmail.com</cp:lastModifiedBy>
  <cp:revision>1</cp:revision>
  <dcterms:created xsi:type="dcterms:W3CDTF">2016-09-04T08:34:00Z</dcterms:created>
  <dcterms:modified xsi:type="dcterms:W3CDTF">2016-09-04T08:36:00Z</dcterms:modified>
</cp:coreProperties>
</file>